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8B7E" w14:textId="6B33FB43" w:rsidR="003D05A5" w:rsidRDefault="00A17352" w:rsidP="006C69A5">
      <w:pPr>
        <w:spacing w:after="0" w:line="240" w:lineRule="auto"/>
        <w:jc w:val="center"/>
        <w:rPr>
          <w:b/>
        </w:rPr>
      </w:pPr>
      <w:bookmarkStart w:id="0" w:name="_GoBack"/>
      <w:bookmarkEnd w:id="0"/>
      <w:r>
        <w:rPr>
          <w:b/>
          <w:lang w:bidi="en-US"/>
        </w:rPr>
        <w:t>INFORMATION SHEET - ONE-TIME CONTACT</w:t>
      </w:r>
    </w:p>
    <w:p w14:paraId="15106750" w14:textId="77777777" w:rsidR="00250EAA" w:rsidRPr="001345A5" w:rsidRDefault="00250EAA" w:rsidP="00250EAA">
      <w:pPr>
        <w:spacing w:line="276" w:lineRule="auto"/>
        <w:jc w:val="center"/>
        <w:rPr>
          <w:b/>
        </w:rPr>
      </w:pPr>
      <w:r>
        <w:rPr>
          <w:b/>
          <w:lang w:bidi="en-US"/>
        </w:rPr>
        <w:t>(FOR THE PROCESSING OF PERSONAL DATA FROM 25 MAY 2018)</w:t>
      </w:r>
    </w:p>
    <w:p w14:paraId="1590CA8D" w14:textId="443B199F" w:rsidR="00A17352" w:rsidRDefault="00A17352" w:rsidP="00A17352">
      <w:pPr>
        <w:spacing w:line="240" w:lineRule="auto"/>
        <w:jc w:val="both"/>
      </w:pPr>
      <w:r>
        <w:rPr>
          <w:lang w:bidi="en-US"/>
        </w:rPr>
        <w:t>Acting in accordance with Article 13 of Regulation (EU) 2016/679 of the European Parliament and of the Council of 27 April 2016 on the protection of individuals with regard the processing of personal data and on the free movement of such data and repealing Directive 95/46/EC [GDPR], this is to inform you as follows:</w:t>
      </w:r>
    </w:p>
    <w:tbl>
      <w:tblPr>
        <w:tblStyle w:val="TableGrid"/>
        <w:tblW w:w="0" w:type="auto"/>
        <w:tblInd w:w="0" w:type="dxa"/>
        <w:tblLook w:val="04A0" w:firstRow="1" w:lastRow="0" w:firstColumn="1" w:lastColumn="0" w:noHBand="0" w:noVBand="1"/>
      </w:tblPr>
      <w:tblGrid>
        <w:gridCol w:w="3823"/>
        <w:gridCol w:w="5239"/>
      </w:tblGrid>
      <w:tr w:rsidR="00136853" w14:paraId="37B7598F" w14:textId="77777777" w:rsidTr="00250EAA">
        <w:trPr>
          <w:trHeight w:val="989"/>
        </w:trPr>
        <w:tc>
          <w:tcPr>
            <w:tcW w:w="3823" w:type="dxa"/>
            <w:tcBorders>
              <w:top w:val="single" w:sz="4" w:space="0" w:color="auto"/>
              <w:left w:val="single" w:sz="4" w:space="0" w:color="auto"/>
              <w:bottom w:val="single" w:sz="4" w:space="0" w:color="auto"/>
              <w:right w:val="single" w:sz="4" w:space="0" w:color="auto"/>
            </w:tcBorders>
            <w:hideMark/>
          </w:tcPr>
          <w:p w14:paraId="07FEE894" w14:textId="036B0877" w:rsidR="00136853" w:rsidRDefault="00136853" w:rsidP="00136853">
            <w:pPr>
              <w:jc w:val="both"/>
            </w:pPr>
            <w:r>
              <w:rPr>
                <w:lang w:bidi="en-US"/>
              </w:rPr>
              <w:t>Controller details and contact information</w:t>
            </w:r>
          </w:p>
        </w:tc>
        <w:tc>
          <w:tcPr>
            <w:tcW w:w="5239" w:type="dxa"/>
            <w:tcBorders>
              <w:top w:val="single" w:sz="4" w:space="0" w:color="auto"/>
              <w:left w:val="single" w:sz="4" w:space="0" w:color="auto"/>
              <w:bottom w:val="single" w:sz="4" w:space="0" w:color="auto"/>
              <w:right w:val="single" w:sz="4" w:space="0" w:color="auto"/>
            </w:tcBorders>
            <w:hideMark/>
          </w:tcPr>
          <w:p w14:paraId="05876EEE" w14:textId="002F0680" w:rsidR="00136853" w:rsidRPr="00250EAA" w:rsidRDefault="00136853" w:rsidP="00136853">
            <w:pPr>
              <w:jc w:val="both"/>
              <w:rPr>
                <w:highlight w:val="yellow"/>
              </w:rPr>
            </w:pPr>
            <w:r>
              <w:rPr>
                <w:lang w:bidi="en-US"/>
              </w:rPr>
              <w:t>The controller is “SENATORSKA INVESTMENT” spółka z ograniczoną odpowiedzialnością with the registered office in Warsaw at ul. Senatorska 2, 00-075 Warszawa, phone: 600 284 284, e-mail: info@senatorska-investment.pl</w:t>
            </w:r>
          </w:p>
        </w:tc>
      </w:tr>
      <w:tr w:rsidR="00136853" w14:paraId="7BB18644" w14:textId="77777777" w:rsidTr="006616B2">
        <w:trPr>
          <w:trHeight w:val="1292"/>
        </w:trPr>
        <w:tc>
          <w:tcPr>
            <w:tcW w:w="3823" w:type="dxa"/>
            <w:tcBorders>
              <w:top w:val="single" w:sz="4" w:space="0" w:color="auto"/>
              <w:left w:val="single" w:sz="4" w:space="0" w:color="auto"/>
              <w:bottom w:val="single" w:sz="4" w:space="0" w:color="auto"/>
              <w:right w:val="single" w:sz="4" w:space="0" w:color="auto"/>
            </w:tcBorders>
            <w:hideMark/>
          </w:tcPr>
          <w:p w14:paraId="46E47E4F" w14:textId="77777777" w:rsidR="00136853" w:rsidRDefault="00136853" w:rsidP="00136853">
            <w:pPr>
              <w:jc w:val="both"/>
            </w:pPr>
            <w:r>
              <w:rPr>
                <w:lang w:bidi="en-US"/>
              </w:rPr>
              <w:t>Purpose of personal data processing</w:t>
            </w:r>
          </w:p>
        </w:tc>
        <w:tc>
          <w:tcPr>
            <w:tcW w:w="5239" w:type="dxa"/>
            <w:tcBorders>
              <w:top w:val="single" w:sz="4" w:space="0" w:color="auto"/>
              <w:left w:val="single" w:sz="4" w:space="0" w:color="auto"/>
              <w:bottom w:val="single" w:sz="4" w:space="0" w:color="auto"/>
              <w:right w:val="single" w:sz="4" w:space="0" w:color="auto"/>
            </w:tcBorders>
            <w:hideMark/>
          </w:tcPr>
          <w:p w14:paraId="46CE842D" w14:textId="2E468952" w:rsidR="00136853" w:rsidRDefault="006C69A5" w:rsidP="007E10DC">
            <w:pPr>
              <w:jc w:val="both"/>
            </w:pPr>
            <w:r>
              <w:rPr>
                <w:lang w:bidi="en-US"/>
              </w:rPr>
              <w:t xml:space="preserve">The data will be processed so that an individual may receive commercial notices, including marketing information, about the products and services offered by the controller, which will be sent by e-mail or phone.  </w:t>
            </w:r>
          </w:p>
        </w:tc>
      </w:tr>
      <w:tr w:rsidR="00136853" w14:paraId="3D309864" w14:textId="77777777" w:rsidTr="002302EB">
        <w:trPr>
          <w:trHeight w:val="527"/>
        </w:trPr>
        <w:tc>
          <w:tcPr>
            <w:tcW w:w="3823" w:type="dxa"/>
            <w:tcBorders>
              <w:top w:val="single" w:sz="4" w:space="0" w:color="auto"/>
              <w:left w:val="single" w:sz="4" w:space="0" w:color="auto"/>
              <w:bottom w:val="single" w:sz="4" w:space="0" w:color="auto"/>
              <w:right w:val="single" w:sz="4" w:space="0" w:color="auto"/>
            </w:tcBorders>
            <w:hideMark/>
          </w:tcPr>
          <w:p w14:paraId="6478C953" w14:textId="77777777" w:rsidR="00136853" w:rsidRDefault="00136853" w:rsidP="00136853">
            <w:pPr>
              <w:jc w:val="both"/>
            </w:pPr>
            <w:r>
              <w:rPr>
                <w:lang w:bidi="en-US"/>
              </w:rPr>
              <w:t>Legal grounds for data processing</w:t>
            </w:r>
          </w:p>
        </w:tc>
        <w:tc>
          <w:tcPr>
            <w:tcW w:w="5239" w:type="dxa"/>
            <w:tcBorders>
              <w:top w:val="single" w:sz="4" w:space="0" w:color="auto"/>
              <w:left w:val="single" w:sz="4" w:space="0" w:color="auto"/>
              <w:bottom w:val="single" w:sz="4" w:space="0" w:color="auto"/>
              <w:right w:val="single" w:sz="4" w:space="0" w:color="auto"/>
            </w:tcBorders>
            <w:hideMark/>
          </w:tcPr>
          <w:p w14:paraId="08D06147" w14:textId="4D360336" w:rsidR="000B52CE" w:rsidRPr="000B52CE" w:rsidRDefault="00136853" w:rsidP="00136853">
            <w:pPr>
              <w:jc w:val="both"/>
            </w:pPr>
            <w:r w:rsidRPr="004E7F08">
              <w:rPr>
                <w:lang w:bidi="en-US"/>
              </w:rPr>
              <w:t>Article 6(1)(a) of GDPR</w:t>
            </w:r>
          </w:p>
        </w:tc>
      </w:tr>
      <w:tr w:rsidR="00136853" w14:paraId="223A441A" w14:textId="77777777" w:rsidTr="006616B2">
        <w:trPr>
          <w:trHeight w:val="572"/>
        </w:trPr>
        <w:tc>
          <w:tcPr>
            <w:tcW w:w="3823" w:type="dxa"/>
            <w:tcBorders>
              <w:top w:val="single" w:sz="4" w:space="0" w:color="auto"/>
              <w:left w:val="single" w:sz="4" w:space="0" w:color="auto"/>
              <w:bottom w:val="single" w:sz="4" w:space="0" w:color="auto"/>
              <w:right w:val="single" w:sz="4" w:space="0" w:color="auto"/>
            </w:tcBorders>
            <w:hideMark/>
          </w:tcPr>
          <w:p w14:paraId="0C5305A1" w14:textId="77777777" w:rsidR="00136853" w:rsidRDefault="00136853" w:rsidP="00136853">
            <w:pPr>
              <w:jc w:val="both"/>
            </w:pPr>
            <w:r>
              <w:rPr>
                <w:lang w:bidi="en-US"/>
              </w:rPr>
              <w:t>Recipients of personal data</w:t>
            </w:r>
          </w:p>
        </w:tc>
        <w:tc>
          <w:tcPr>
            <w:tcW w:w="5239" w:type="dxa"/>
            <w:tcBorders>
              <w:top w:val="single" w:sz="4" w:space="0" w:color="auto"/>
              <w:left w:val="single" w:sz="4" w:space="0" w:color="auto"/>
              <w:bottom w:val="single" w:sz="4" w:space="0" w:color="auto"/>
              <w:right w:val="single" w:sz="4" w:space="0" w:color="auto"/>
            </w:tcBorders>
            <w:hideMark/>
          </w:tcPr>
          <w:p w14:paraId="39CFEE4E" w14:textId="4FE022CC" w:rsidR="00136853" w:rsidRPr="00906A1A" w:rsidRDefault="00136853" w:rsidP="00136853">
            <w:pPr>
              <w:jc w:val="both"/>
            </w:pPr>
            <w:r w:rsidRPr="00906A1A">
              <w:rPr>
                <w:lang w:bidi="en-US"/>
              </w:rPr>
              <w:t>Personal data may be shared with:</w:t>
            </w:r>
          </w:p>
          <w:p w14:paraId="18E848B2" w14:textId="77777777" w:rsidR="00D4580D" w:rsidRDefault="00136853" w:rsidP="002A4788">
            <w:pPr>
              <w:pStyle w:val="ListParagraph"/>
              <w:numPr>
                <w:ilvl w:val="0"/>
                <w:numId w:val="5"/>
              </w:numPr>
              <w:spacing w:line="240" w:lineRule="auto"/>
              <w:ind w:left="324"/>
              <w:jc w:val="both"/>
            </w:pPr>
            <w:r>
              <w:rPr>
                <w:lang w:bidi="en-US"/>
              </w:rPr>
              <w:t>IT and hosting service providers,</w:t>
            </w:r>
          </w:p>
          <w:p w14:paraId="38329741" w14:textId="501A3822" w:rsidR="004052B7" w:rsidRDefault="004052B7" w:rsidP="002A4788">
            <w:pPr>
              <w:pStyle w:val="ListParagraph"/>
              <w:numPr>
                <w:ilvl w:val="0"/>
                <w:numId w:val="5"/>
              </w:numPr>
              <w:spacing w:line="240" w:lineRule="auto"/>
              <w:ind w:left="324"/>
              <w:jc w:val="both"/>
            </w:pPr>
            <w:r w:rsidRPr="004052B7">
              <w:rPr>
                <w:lang w:bidi="en-US"/>
              </w:rPr>
              <w:t>Law firms providing services to the controller,</w:t>
            </w:r>
          </w:p>
          <w:p w14:paraId="680BA809" w14:textId="50A2F3D0" w:rsidR="00A9566B" w:rsidRDefault="00136853" w:rsidP="00D4580D">
            <w:pPr>
              <w:pStyle w:val="ListParagraph"/>
              <w:numPr>
                <w:ilvl w:val="0"/>
                <w:numId w:val="5"/>
              </w:numPr>
              <w:spacing w:line="240" w:lineRule="auto"/>
              <w:ind w:left="324"/>
              <w:jc w:val="both"/>
            </w:pPr>
            <w:r>
              <w:rPr>
                <w:lang w:bidi="en-US"/>
              </w:rPr>
              <w:t>Persons, bodies and institutions authorized to access the personal data pursuant to applicable law.</w:t>
            </w:r>
          </w:p>
        </w:tc>
      </w:tr>
      <w:tr w:rsidR="00136853" w14:paraId="1357DB7B" w14:textId="77777777" w:rsidTr="001E3A1A">
        <w:trPr>
          <w:trHeight w:val="652"/>
        </w:trPr>
        <w:tc>
          <w:tcPr>
            <w:tcW w:w="3823" w:type="dxa"/>
            <w:tcBorders>
              <w:top w:val="single" w:sz="4" w:space="0" w:color="auto"/>
              <w:left w:val="single" w:sz="4" w:space="0" w:color="auto"/>
              <w:bottom w:val="single" w:sz="4" w:space="0" w:color="auto"/>
              <w:right w:val="single" w:sz="4" w:space="0" w:color="auto"/>
            </w:tcBorders>
            <w:hideMark/>
          </w:tcPr>
          <w:p w14:paraId="30536353" w14:textId="2C261BF0" w:rsidR="00136853" w:rsidRDefault="00136853" w:rsidP="00136853">
            <w:pPr>
              <w:jc w:val="both"/>
            </w:pPr>
            <w:r>
              <w:rPr>
                <w:lang w:bidi="en-US"/>
              </w:rPr>
              <w:t>The period for which the personal data will be stored</w:t>
            </w:r>
          </w:p>
        </w:tc>
        <w:tc>
          <w:tcPr>
            <w:tcW w:w="5239" w:type="dxa"/>
            <w:tcBorders>
              <w:top w:val="single" w:sz="4" w:space="0" w:color="auto"/>
              <w:left w:val="single" w:sz="4" w:space="0" w:color="auto"/>
              <w:bottom w:val="single" w:sz="4" w:space="0" w:color="auto"/>
              <w:right w:val="single" w:sz="4" w:space="0" w:color="auto"/>
            </w:tcBorders>
            <w:hideMark/>
          </w:tcPr>
          <w:p w14:paraId="0A1644BE" w14:textId="7E55B792" w:rsidR="00136853" w:rsidRDefault="00136853" w:rsidP="00136853">
            <w:pPr>
              <w:jc w:val="both"/>
            </w:pPr>
            <w:r>
              <w:rPr>
                <w:lang w:bidi="en-US"/>
              </w:rPr>
              <w:t>Personal data will be stored until the consent to process personal data is withdrawn or until an objection is made to the processing of personal data.</w:t>
            </w:r>
          </w:p>
        </w:tc>
      </w:tr>
      <w:tr w:rsidR="00136853" w14:paraId="72D148C5" w14:textId="77777777" w:rsidTr="006616B2">
        <w:trPr>
          <w:trHeight w:val="1377"/>
        </w:trPr>
        <w:tc>
          <w:tcPr>
            <w:tcW w:w="3823" w:type="dxa"/>
            <w:tcBorders>
              <w:top w:val="single" w:sz="4" w:space="0" w:color="auto"/>
              <w:left w:val="single" w:sz="4" w:space="0" w:color="auto"/>
              <w:bottom w:val="single" w:sz="4" w:space="0" w:color="auto"/>
              <w:right w:val="single" w:sz="4" w:space="0" w:color="auto"/>
            </w:tcBorders>
            <w:hideMark/>
          </w:tcPr>
          <w:p w14:paraId="2C8BC8D7" w14:textId="77777777" w:rsidR="00136853" w:rsidRDefault="00136853" w:rsidP="00136853">
            <w:pPr>
              <w:jc w:val="both"/>
            </w:pPr>
            <w:r>
              <w:rPr>
                <w:lang w:bidi="en-US"/>
              </w:rPr>
              <w:t>The existence of the right to request from the controller access to and rectification or erasure of personal data or restriction of processing concerning the data subject as well as the right to data portability</w:t>
            </w:r>
          </w:p>
        </w:tc>
        <w:tc>
          <w:tcPr>
            <w:tcW w:w="5239" w:type="dxa"/>
            <w:tcBorders>
              <w:top w:val="single" w:sz="4" w:space="0" w:color="auto"/>
              <w:left w:val="single" w:sz="4" w:space="0" w:color="auto"/>
              <w:bottom w:val="single" w:sz="4" w:space="0" w:color="auto"/>
              <w:right w:val="single" w:sz="4" w:space="0" w:color="auto"/>
            </w:tcBorders>
            <w:hideMark/>
          </w:tcPr>
          <w:p w14:paraId="09A49AB4" w14:textId="77777777" w:rsidR="00136853" w:rsidRPr="00531FEA" w:rsidRDefault="00136853" w:rsidP="00136853">
            <w:pPr>
              <w:jc w:val="both"/>
            </w:pPr>
            <w:r w:rsidRPr="00531FEA">
              <w:rPr>
                <w:lang w:bidi="en-US"/>
              </w:rPr>
              <w:t>A data subject has the right to:</w:t>
            </w:r>
          </w:p>
          <w:p w14:paraId="0ACFA085" w14:textId="74E71005" w:rsidR="00136853" w:rsidRPr="00531FEA" w:rsidRDefault="00136853" w:rsidP="00136853">
            <w:pPr>
              <w:pStyle w:val="ListParagraph"/>
              <w:numPr>
                <w:ilvl w:val="0"/>
                <w:numId w:val="2"/>
              </w:numPr>
              <w:spacing w:line="240" w:lineRule="auto"/>
              <w:ind w:left="317"/>
              <w:jc w:val="both"/>
            </w:pPr>
            <w:r w:rsidRPr="00531FEA">
              <w:rPr>
                <w:lang w:bidi="en-US"/>
              </w:rPr>
              <w:t xml:space="preserve">Request from the controller access to their personal data, to rectify, delete or restrict the processing of their personal data upon terms specified in applicable laws, </w:t>
            </w:r>
          </w:p>
          <w:p w14:paraId="5A4DB979" w14:textId="77777777" w:rsidR="00136853" w:rsidRDefault="00136853" w:rsidP="00136853">
            <w:pPr>
              <w:pStyle w:val="ListParagraph"/>
              <w:numPr>
                <w:ilvl w:val="0"/>
                <w:numId w:val="2"/>
              </w:numPr>
              <w:spacing w:line="240" w:lineRule="auto"/>
              <w:ind w:left="317"/>
              <w:jc w:val="both"/>
            </w:pPr>
            <w:r w:rsidRPr="00531FEA">
              <w:rPr>
                <w:lang w:bidi="en-US"/>
              </w:rPr>
              <w:t>Transfer the data upon terms specified in applicable laws, taking into account technical measures available.</w:t>
            </w:r>
          </w:p>
        </w:tc>
      </w:tr>
      <w:tr w:rsidR="00136853" w14:paraId="4CD9431B" w14:textId="77777777" w:rsidTr="002302EB">
        <w:trPr>
          <w:trHeight w:val="1007"/>
        </w:trPr>
        <w:tc>
          <w:tcPr>
            <w:tcW w:w="3823" w:type="dxa"/>
            <w:tcBorders>
              <w:top w:val="single" w:sz="4" w:space="0" w:color="auto"/>
              <w:left w:val="single" w:sz="4" w:space="0" w:color="auto"/>
              <w:bottom w:val="single" w:sz="4" w:space="0" w:color="auto"/>
              <w:right w:val="single" w:sz="4" w:space="0" w:color="auto"/>
            </w:tcBorders>
          </w:tcPr>
          <w:p w14:paraId="61E1AA65" w14:textId="77777777" w:rsidR="00136853" w:rsidRDefault="00136853" w:rsidP="00136853">
            <w:pPr>
              <w:jc w:val="both"/>
            </w:pPr>
            <w:r>
              <w:rPr>
                <w:lang w:bidi="en-US"/>
              </w:rPr>
              <w:t>Data subject’s right to object to processing their personal data</w:t>
            </w:r>
          </w:p>
        </w:tc>
        <w:tc>
          <w:tcPr>
            <w:tcW w:w="5239" w:type="dxa"/>
            <w:tcBorders>
              <w:top w:val="single" w:sz="4" w:space="0" w:color="auto"/>
              <w:left w:val="single" w:sz="4" w:space="0" w:color="auto"/>
              <w:bottom w:val="single" w:sz="4" w:space="0" w:color="auto"/>
              <w:right w:val="single" w:sz="4" w:space="0" w:color="auto"/>
            </w:tcBorders>
          </w:tcPr>
          <w:p w14:paraId="69F09035" w14:textId="3EA40C4B" w:rsidR="00136853" w:rsidRDefault="00136853" w:rsidP="00136853">
            <w:pPr>
              <w:jc w:val="both"/>
              <w:rPr>
                <w:highlight w:val="magenta"/>
              </w:rPr>
            </w:pPr>
            <w:r w:rsidRPr="00563878">
              <w:rPr>
                <w:lang w:bidi="en-US"/>
              </w:rPr>
              <w:t>A data subject has the right to object to controller’s processing of their personal data upon terms specified in applicable laws.</w:t>
            </w:r>
          </w:p>
        </w:tc>
      </w:tr>
      <w:tr w:rsidR="00D27332" w14:paraId="12630707" w14:textId="77777777" w:rsidTr="007E10DC">
        <w:trPr>
          <w:trHeight w:val="638"/>
        </w:trPr>
        <w:tc>
          <w:tcPr>
            <w:tcW w:w="3823" w:type="dxa"/>
            <w:tcBorders>
              <w:top w:val="single" w:sz="4" w:space="0" w:color="auto"/>
              <w:left w:val="single" w:sz="4" w:space="0" w:color="auto"/>
              <w:bottom w:val="single" w:sz="4" w:space="0" w:color="auto"/>
              <w:right w:val="single" w:sz="4" w:space="0" w:color="auto"/>
            </w:tcBorders>
            <w:hideMark/>
          </w:tcPr>
          <w:p w14:paraId="5B4D5944" w14:textId="77777777" w:rsidR="00D27332" w:rsidRDefault="00D27332">
            <w:pPr>
              <w:jc w:val="both"/>
            </w:pPr>
            <w:r>
              <w:rPr>
                <w:lang w:bidi="en-US"/>
              </w:rPr>
              <w:t>Information on data subject’s right to withdraw consent at any time without affecting the lawfulness of the processing carried out on the basis of consent prior to its withdrawal</w:t>
            </w:r>
          </w:p>
        </w:tc>
        <w:tc>
          <w:tcPr>
            <w:tcW w:w="5239" w:type="dxa"/>
            <w:tcBorders>
              <w:top w:val="single" w:sz="4" w:space="0" w:color="auto"/>
              <w:left w:val="single" w:sz="4" w:space="0" w:color="auto"/>
              <w:bottom w:val="single" w:sz="4" w:space="0" w:color="auto"/>
              <w:right w:val="single" w:sz="4" w:space="0" w:color="auto"/>
            </w:tcBorders>
            <w:hideMark/>
          </w:tcPr>
          <w:p w14:paraId="41667353" w14:textId="3B7A2146" w:rsidR="00D27332" w:rsidRDefault="00D27332">
            <w:pPr>
              <w:jc w:val="both"/>
            </w:pPr>
            <w:r>
              <w:rPr>
                <w:lang w:bidi="en-US"/>
              </w:rPr>
              <w:t>A data subject has the right to withdraw consent to process their personal data at any time. Withdrawing the consent will not affect the lawfulness of the processing carried out on the basis of consent prior to its withdrawal. The consent may be withdrawn in particular by e-mail (by sending a statement of withdrawal of consent to info@senatorska-investment) or personally at controller’s office.</w:t>
            </w:r>
          </w:p>
        </w:tc>
      </w:tr>
      <w:tr w:rsidR="00136853" w14:paraId="03CB0013" w14:textId="77777777" w:rsidTr="00CB5E03">
        <w:trPr>
          <w:trHeight w:val="763"/>
        </w:trPr>
        <w:tc>
          <w:tcPr>
            <w:tcW w:w="3823" w:type="dxa"/>
            <w:tcBorders>
              <w:top w:val="single" w:sz="4" w:space="0" w:color="auto"/>
              <w:left w:val="single" w:sz="4" w:space="0" w:color="auto"/>
              <w:bottom w:val="single" w:sz="4" w:space="0" w:color="auto"/>
              <w:right w:val="single" w:sz="4" w:space="0" w:color="auto"/>
            </w:tcBorders>
            <w:hideMark/>
          </w:tcPr>
          <w:p w14:paraId="39FB5456" w14:textId="77777777" w:rsidR="00136853" w:rsidRDefault="00136853" w:rsidP="00136853">
            <w:pPr>
              <w:jc w:val="both"/>
            </w:pPr>
            <w:r>
              <w:rPr>
                <w:lang w:bidi="en-US"/>
              </w:rPr>
              <w:t>The right to lodge a complaint with a supervisory authority</w:t>
            </w:r>
          </w:p>
        </w:tc>
        <w:tc>
          <w:tcPr>
            <w:tcW w:w="5239" w:type="dxa"/>
            <w:tcBorders>
              <w:top w:val="single" w:sz="4" w:space="0" w:color="auto"/>
              <w:left w:val="single" w:sz="4" w:space="0" w:color="auto"/>
              <w:bottom w:val="single" w:sz="4" w:space="0" w:color="auto"/>
              <w:right w:val="single" w:sz="4" w:space="0" w:color="auto"/>
            </w:tcBorders>
            <w:hideMark/>
          </w:tcPr>
          <w:p w14:paraId="79DF3A42" w14:textId="77777777" w:rsidR="00136853" w:rsidRDefault="00136853" w:rsidP="00136853">
            <w:pPr>
              <w:jc w:val="both"/>
            </w:pPr>
            <w:r w:rsidRPr="00CA39A9">
              <w:rPr>
                <w:lang w:bidi="en-US"/>
              </w:rPr>
              <w:t>A data subject has the right to lodge a complaint with the supervisory authority upon terms specified in applicable laws.</w:t>
            </w:r>
          </w:p>
        </w:tc>
      </w:tr>
      <w:tr w:rsidR="005C725D" w14:paraId="7D9593BB" w14:textId="77777777" w:rsidTr="005C725D">
        <w:trPr>
          <w:trHeight w:val="939"/>
        </w:trPr>
        <w:tc>
          <w:tcPr>
            <w:tcW w:w="3823" w:type="dxa"/>
            <w:tcBorders>
              <w:top w:val="single" w:sz="4" w:space="0" w:color="auto"/>
              <w:left w:val="single" w:sz="4" w:space="0" w:color="auto"/>
              <w:bottom w:val="single" w:sz="4" w:space="0" w:color="auto"/>
              <w:right w:val="single" w:sz="4" w:space="0" w:color="auto"/>
            </w:tcBorders>
          </w:tcPr>
          <w:p w14:paraId="3C66EBC5" w14:textId="4FA28116" w:rsidR="005C725D" w:rsidRDefault="005C725D" w:rsidP="005C725D">
            <w:pPr>
              <w:jc w:val="both"/>
            </w:pPr>
            <w:r>
              <w:rPr>
                <w:lang w:bidi="en-US"/>
              </w:rPr>
              <w:lastRenderedPageBreak/>
              <w:t>The source of personal data</w:t>
            </w:r>
          </w:p>
        </w:tc>
        <w:tc>
          <w:tcPr>
            <w:tcW w:w="5239" w:type="dxa"/>
            <w:tcBorders>
              <w:top w:val="single" w:sz="4" w:space="0" w:color="auto"/>
              <w:left w:val="single" w:sz="4" w:space="0" w:color="auto"/>
              <w:bottom w:val="single" w:sz="4" w:space="0" w:color="auto"/>
              <w:right w:val="single" w:sz="4" w:space="0" w:color="auto"/>
            </w:tcBorders>
          </w:tcPr>
          <w:p w14:paraId="14D251C0" w14:textId="77777777" w:rsidR="005C725D" w:rsidRDefault="005C725D" w:rsidP="005C725D">
            <w:pPr>
              <w:jc w:val="both"/>
            </w:pPr>
            <w:r>
              <w:rPr>
                <w:lang w:bidi="en-US"/>
              </w:rPr>
              <w:t>Personal data are obtained from:</w:t>
            </w:r>
          </w:p>
          <w:p w14:paraId="6396FCA1" w14:textId="77777777" w:rsidR="005C725D" w:rsidRDefault="005C725D" w:rsidP="005C725D">
            <w:pPr>
              <w:pStyle w:val="ListParagraph"/>
              <w:numPr>
                <w:ilvl w:val="0"/>
                <w:numId w:val="6"/>
              </w:numPr>
              <w:spacing w:line="240" w:lineRule="auto"/>
              <w:ind w:left="322"/>
              <w:jc w:val="both"/>
            </w:pPr>
            <w:r>
              <w:rPr>
                <w:lang w:bidi="en-US"/>
              </w:rPr>
              <w:t>A data subject, or</w:t>
            </w:r>
          </w:p>
          <w:p w14:paraId="536FA83A" w14:textId="3E931E16" w:rsidR="005C725D" w:rsidRPr="00CA39A9" w:rsidRDefault="005C725D" w:rsidP="005C725D">
            <w:pPr>
              <w:pStyle w:val="ListParagraph"/>
              <w:numPr>
                <w:ilvl w:val="0"/>
                <w:numId w:val="6"/>
              </w:numPr>
              <w:spacing w:line="240" w:lineRule="auto"/>
              <w:ind w:left="322"/>
              <w:jc w:val="both"/>
            </w:pPr>
            <w:r>
              <w:rPr>
                <w:lang w:bidi="en-US"/>
              </w:rPr>
              <w:t>A representative of a data subject.</w:t>
            </w:r>
          </w:p>
        </w:tc>
      </w:tr>
      <w:tr w:rsidR="00136853" w14:paraId="2B01BF28" w14:textId="77777777" w:rsidTr="00CB5E03">
        <w:trPr>
          <w:trHeight w:val="1979"/>
        </w:trPr>
        <w:tc>
          <w:tcPr>
            <w:tcW w:w="3823" w:type="dxa"/>
            <w:tcBorders>
              <w:top w:val="single" w:sz="4" w:space="0" w:color="auto"/>
              <w:left w:val="single" w:sz="4" w:space="0" w:color="auto"/>
              <w:bottom w:val="single" w:sz="4" w:space="0" w:color="auto"/>
              <w:right w:val="single" w:sz="4" w:space="0" w:color="auto"/>
            </w:tcBorders>
            <w:hideMark/>
          </w:tcPr>
          <w:p w14:paraId="1DCE8364" w14:textId="77777777" w:rsidR="00136853" w:rsidRDefault="00136853" w:rsidP="00136853">
            <w:pPr>
              <w:jc w:val="both"/>
            </w:pPr>
            <w:r>
              <w:rPr>
                <w:lang w:bidi="en-US"/>
              </w:rPr>
              <w:t>Information whether the provision of personal data is a statutory or contractual requirement, as well as whether the data subject is obliged to provide the personal data and of the possible consequences of failure to provide such data</w:t>
            </w:r>
          </w:p>
        </w:tc>
        <w:tc>
          <w:tcPr>
            <w:tcW w:w="5239" w:type="dxa"/>
            <w:tcBorders>
              <w:top w:val="single" w:sz="4" w:space="0" w:color="auto"/>
              <w:left w:val="single" w:sz="4" w:space="0" w:color="auto"/>
              <w:bottom w:val="single" w:sz="4" w:space="0" w:color="auto"/>
              <w:right w:val="single" w:sz="4" w:space="0" w:color="auto"/>
            </w:tcBorders>
            <w:hideMark/>
          </w:tcPr>
          <w:p w14:paraId="1693466F" w14:textId="273C0083" w:rsidR="00136853" w:rsidRDefault="00136853" w:rsidP="00136853">
            <w:pPr>
              <w:jc w:val="both"/>
            </w:pPr>
            <w:r>
              <w:rPr>
                <w:lang w:bidi="en-US"/>
              </w:rPr>
              <w:t>The provision of personal data is neither a statutory nor a contractual requirement but it is necessary to enter into a contract with the controller. A data subject is not obliged to provide their personal data. The consequence of failure to provide such data will be no possibility to receive commercial messages, including marketing information, about the products and services offered by the controller, which will be sent by e-mail or phone.</w:t>
            </w:r>
          </w:p>
        </w:tc>
      </w:tr>
      <w:tr w:rsidR="00136853" w14:paraId="3FA9CA1C" w14:textId="77777777" w:rsidTr="00067A34">
        <w:trPr>
          <w:trHeight w:val="651"/>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7D0F2929" w14:textId="78B53112" w:rsidR="00136853" w:rsidRDefault="00136853" w:rsidP="00136853">
            <w:pPr>
              <w:jc w:val="both"/>
            </w:pPr>
            <w:r>
              <w:rPr>
                <w:lang w:bidi="en-US"/>
              </w:rPr>
              <w:t>The existence of automated decision-making, including profiling, referred to in Article 22(1) and (4) of GDPR</w:t>
            </w:r>
          </w:p>
        </w:tc>
        <w:tc>
          <w:tcPr>
            <w:tcW w:w="5239" w:type="dxa"/>
            <w:tcBorders>
              <w:top w:val="single" w:sz="4" w:space="0" w:color="auto"/>
              <w:left w:val="single" w:sz="4" w:space="0" w:color="auto"/>
              <w:bottom w:val="single" w:sz="4" w:space="0" w:color="auto"/>
              <w:right w:val="single" w:sz="4" w:space="0" w:color="auto"/>
            </w:tcBorders>
            <w:shd w:val="clear" w:color="auto" w:fill="auto"/>
            <w:hideMark/>
          </w:tcPr>
          <w:p w14:paraId="49AAFC9C" w14:textId="24B3E2D4" w:rsidR="00136853" w:rsidRDefault="00067A34" w:rsidP="00136853">
            <w:pPr>
              <w:jc w:val="both"/>
            </w:pPr>
            <w:r w:rsidRPr="00067A34">
              <w:rPr>
                <w:lang w:bidi="en-US"/>
              </w:rPr>
              <w:t>Automated decision making, including profiling, is not used.</w:t>
            </w:r>
          </w:p>
        </w:tc>
      </w:tr>
    </w:tbl>
    <w:p w14:paraId="6FBB5B0D" w14:textId="77777777" w:rsidR="00A17352" w:rsidRDefault="00A17352" w:rsidP="00A17352">
      <w:pPr>
        <w:spacing w:line="240" w:lineRule="auto"/>
        <w:jc w:val="both"/>
      </w:pPr>
    </w:p>
    <w:p w14:paraId="01A0FB7C" w14:textId="241193C4" w:rsidR="002F355A" w:rsidRDefault="002F355A"/>
    <w:sectPr w:rsidR="002F35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562DC" w14:textId="77777777" w:rsidR="00A32867" w:rsidRDefault="00A32867" w:rsidP="00955027">
      <w:pPr>
        <w:spacing w:after="0" w:line="240" w:lineRule="auto"/>
      </w:pPr>
      <w:r>
        <w:separator/>
      </w:r>
    </w:p>
  </w:endnote>
  <w:endnote w:type="continuationSeparator" w:id="0">
    <w:p w14:paraId="03A60392" w14:textId="77777777" w:rsidR="00A32867" w:rsidRDefault="00A32867" w:rsidP="0095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070463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DF465B5" w14:textId="3142325F" w:rsidR="00136853" w:rsidRPr="00136853" w:rsidRDefault="00136853">
            <w:pPr>
              <w:pStyle w:val="Footer"/>
              <w:jc w:val="right"/>
              <w:rPr>
                <w:sz w:val="20"/>
                <w:szCs w:val="20"/>
              </w:rPr>
            </w:pPr>
            <w:r w:rsidRPr="00136853">
              <w:rPr>
                <w:sz w:val="20"/>
                <w:szCs w:val="20"/>
                <w:lang w:bidi="en-US"/>
              </w:rPr>
              <w:t xml:space="preserve">Page </w:t>
            </w:r>
            <w:r w:rsidRPr="00136853">
              <w:rPr>
                <w:b/>
                <w:sz w:val="20"/>
                <w:szCs w:val="20"/>
                <w:lang w:bidi="en-US"/>
              </w:rPr>
              <w:fldChar w:fldCharType="begin"/>
            </w:r>
            <w:r w:rsidRPr="00136853">
              <w:rPr>
                <w:b/>
                <w:sz w:val="20"/>
                <w:szCs w:val="20"/>
                <w:lang w:bidi="en-US"/>
              </w:rPr>
              <w:instrText>PAGE</w:instrText>
            </w:r>
            <w:r w:rsidRPr="00136853">
              <w:rPr>
                <w:b/>
                <w:sz w:val="20"/>
                <w:szCs w:val="20"/>
                <w:lang w:bidi="en-US"/>
              </w:rPr>
              <w:fldChar w:fldCharType="separate"/>
            </w:r>
            <w:r w:rsidR="00067A34">
              <w:rPr>
                <w:b/>
                <w:noProof/>
                <w:sz w:val="20"/>
                <w:szCs w:val="20"/>
                <w:lang w:bidi="en-US"/>
              </w:rPr>
              <w:t>2</w:t>
            </w:r>
            <w:r w:rsidRPr="00136853">
              <w:rPr>
                <w:b/>
                <w:sz w:val="20"/>
                <w:szCs w:val="20"/>
                <w:lang w:bidi="en-US"/>
              </w:rPr>
              <w:fldChar w:fldCharType="end"/>
            </w:r>
            <w:r w:rsidRPr="00136853">
              <w:rPr>
                <w:sz w:val="20"/>
                <w:szCs w:val="20"/>
                <w:lang w:bidi="en-US"/>
              </w:rPr>
              <w:t xml:space="preserve"> of </w:t>
            </w:r>
            <w:r w:rsidRPr="00136853">
              <w:rPr>
                <w:b/>
                <w:sz w:val="20"/>
                <w:szCs w:val="20"/>
                <w:lang w:bidi="en-US"/>
              </w:rPr>
              <w:fldChar w:fldCharType="begin"/>
            </w:r>
            <w:r w:rsidRPr="00136853">
              <w:rPr>
                <w:b/>
                <w:sz w:val="20"/>
                <w:szCs w:val="20"/>
                <w:lang w:bidi="en-US"/>
              </w:rPr>
              <w:instrText>NUMPAGES</w:instrText>
            </w:r>
            <w:r w:rsidRPr="00136853">
              <w:rPr>
                <w:b/>
                <w:sz w:val="20"/>
                <w:szCs w:val="20"/>
                <w:lang w:bidi="en-US"/>
              </w:rPr>
              <w:fldChar w:fldCharType="separate"/>
            </w:r>
            <w:r w:rsidR="00067A34">
              <w:rPr>
                <w:b/>
                <w:noProof/>
                <w:sz w:val="20"/>
                <w:szCs w:val="20"/>
                <w:lang w:bidi="en-US"/>
              </w:rPr>
              <w:t>2</w:t>
            </w:r>
            <w:r w:rsidRPr="00136853">
              <w:rPr>
                <w:b/>
                <w:sz w:val="20"/>
                <w:szCs w:val="20"/>
                <w:lang w:bidi="en-US"/>
              </w:rPr>
              <w:fldChar w:fldCharType="end"/>
            </w:r>
          </w:p>
        </w:sdtContent>
      </w:sdt>
    </w:sdtContent>
  </w:sdt>
  <w:p w14:paraId="1739E4C1" w14:textId="1F0856BD" w:rsidR="006616B2" w:rsidRDefault="00661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6F4F" w14:textId="77777777" w:rsidR="00A32867" w:rsidRDefault="00A32867" w:rsidP="00955027">
      <w:pPr>
        <w:spacing w:after="0" w:line="240" w:lineRule="auto"/>
      </w:pPr>
      <w:r>
        <w:separator/>
      </w:r>
    </w:p>
  </w:footnote>
  <w:footnote w:type="continuationSeparator" w:id="0">
    <w:p w14:paraId="567C907C" w14:textId="77777777" w:rsidR="00A32867" w:rsidRDefault="00A32867" w:rsidP="00955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4883" w14:textId="61B273C1" w:rsidR="00FA7A70" w:rsidRDefault="00136853">
    <w:pPr>
      <w:pStyle w:val="Header"/>
    </w:pPr>
    <w:r w:rsidRPr="00136853">
      <w:rPr>
        <w:noProof/>
        <w:color w:val="FFFFFF" w:themeColor="background1"/>
        <w:lang w:bidi="en-US"/>
      </w:rPr>
      <mc:AlternateContent>
        <mc:Choice Requires="wps">
          <w:drawing>
            <wp:anchor distT="0" distB="0" distL="118745" distR="118745" simplePos="0" relativeHeight="251661312" behindDoc="1" locked="0" layoutInCell="1" allowOverlap="0" wp14:anchorId="160F993E" wp14:editId="6F76A91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A0D2AE" w14:textId="16570FD1" w:rsidR="00136853" w:rsidRDefault="00DC1A9D">
                              <w:pPr>
                                <w:pStyle w:val="Header"/>
                                <w:jc w:val="center"/>
                                <w:rPr>
                                  <w:caps/>
                                  <w:color w:val="FFFFFF" w:themeColor="background1"/>
                                </w:rPr>
                              </w:pPr>
                              <w:r>
                                <w:rPr>
                                  <w:caps/>
                                  <w:color w:val="FFFFFF" w:themeColor="background1"/>
                                </w:rPr>
                                <w:t>KARTA INFORMACYJNA – KONTAKT JEDNORAZOWY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0F993E" id="Prostokąt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lyQ3+mQIAAJg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A0D2AE" w14:textId="16570FD1" w:rsidR="00136853" w:rsidRDefault="00DC1A9D">
                        <w:pPr>
                          <w:pStyle w:val="Header"/>
                          <w:jc w:val="center"/>
                          <w:rPr>
                            <w:caps/>
                            <w:color w:val="FFFFFF" w:themeColor="background1"/>
                          </w:rPr>
                        </w:pPr>
                        <w:r>
                          <w:rPr>
                            <w:caps/>
                            <w:color w:val="FFFFFF" w:themeColor="background1"/>
                          </w:rPr>
                          <w:t>KARTA INFORMACYJNA – KONTAKT JEDNORAZOWY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767"/>
    <w:multiLevelType w:val="hybridMultilevel"/>
    <w:tmpl w:val="8A94C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FC97417"/>
    <w:multiLevelType w:val="hybridMultilevel"/>
    <w:tmpl w:val="C87E1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F85B8C"/>
    <w:multiLevelType w:val="hybridMultilevel"/>
    <w:tmpl w:val="AF26B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376147"/>
    <w:multiLevelType w:val="hybridMultilevel"/>
    <w:tmpl w:val="21923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8D636F"/>
    <w:multiLevelType w:val="hybridMultilevel"/>
    <w:tmpl w:val="50FE7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B83F7B"/>
    <w:multiLevelType w:val="hybridMultilevel"/>
    <w:tmpl w:val="5A96A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352"/>
    <w:rsid w:val="000523BD"/>
    <w:rsid w:val="00067A34"/>
    <w:rsid w:val="00093664"/>
    <w:rsid w:val="00097C90"/>
    <w:rsid w:val="000B19EC"/>
    <w:rsid w:val="000B41A9"/>
    <w:rsid w:val="000B52CE"/>
    <w:rsid w:val="000E2C25"/>
    <w:rsid w:val="0010620B"/>
    <w:rsid w:val="00113F48"/>
    <w:rsid w:val="00136853"/>
    <w:rsid w:val="0015597D"/>
    <w:rsid w:val="001837FB"/>
    <w:rsid w:val="001A1728"/>
    <w:rsid w:val="001B3CAB"/>
    <w:rsid w:val="001B4745"/>
    <w:rsid w:val="001B71D0"/>
    <w:rsid w:val="001E3A1A"/>
    <w:rsid w:val="001E4607"/>
    <w:rsid w:val="001F09D4"/>
    <w:rsid w:val="00214724"/>
    <w:rsid w:val="002302EB"/>
    <w:rsid w:val="00250EAA"/>
    <w:rsid w:val="0026130B"/>
    <w:rsid w:val="00270E09"/>
    <w:rsid w:val="00281BD1"/>
    <w:rsid w:val="002A02DF"/>
    <w:rsid w:val="002A5CEB"/>
    <w:rsid w:val="002F355A"/>
    <w:rsid w:val="00300D42"/>
    <w:rsid w:val="00357B80"/>
    <w:rsid w:val="003636BE"/>
    <w:rsid w:val="003742CA"/>
    <w:rsid w:val="003A1E5D"/>
    <w:rsid w:val="003A4115"/>
    <w:rsid w:val="003C0C10"/>
    <w:rsid w:val="003D05A5"/>
    <w:rsid w:val="004052B7"/>
    <w:rsid w:val="00422178"/>
    <w:rsid w:val="004322BE"/>
    <w:rsid w:val="004614E2"/>
    <w:rsid w:val="004A7C99"/>
    <w:rsid w:val="004B5831"/>
    <w:rsid w:val="004C14C8"/>
    <w:rsid w:val="004E48B6"/>
    <w:rsid w:val="004E50E2"/>
    <w:rsid w:val="004E675C"/>
    <w:rsid w:val="004E7F08"/>
    <w:rsid w:val="005051FF"/>
    <w:rsid w:val="0052590A"/>
    <w:rsid w:val="0059674E"/>
    <w:rsid w:val="005C725D"/>
    <w:rsid w:val="005E5677"/>
    <w:rsid w:val="005F369E"/>
    <w:rsid w:val="005F6AB2"/>
    <w:rsid w:val="00601D70"/>
    <w:rsid w:val="00616187"/>
    <w:rsid w:val="00627EF1"/>
    <w:rsid w:val="00641986"/>
    <w:rsid w:val="00651CE6"/>
    <w:rsid w:val="00657882"/>
    <w:rsid w:val="006616B2"/>
    <w:rsid w:val="00676835"/>
    <w:rsid w:val="00681BF7"/>
    <w:rsid w:val="00686960"/>
    <w:rsid w:val="006A0F56"/>
    <w:rsid w:val="006B7218"/>
    <w:rsid w:val="006C69A5"/>
    <w:rsid w:val="006E2959"/>
    <w:rsid w:val="006E4A79"/>
    <w:rsid w:val="006F17D8"/>
    <w:rsid w:val="006F4D7D"/>
    <w:rsid w:val="006F7001"/>
    <w:rsid w:val="00700602"/>
    <w:rsid w:val="0070410E"/>
    <w:rsid w:val="00716E0C"/>
    <w:rsid w:val="00726766"/>
    <w:rsid w:val="00727BB2"/>
    <w:rsid w:val="007357E5"/>
    <w:rsid w:val="00760CB2"/>
    <w:rsid w:val="00776279"/>
    <w:rsid w:val="007853D0"/>
    <w:rsid w:val="007A2528"/>
    <w:rsid w:val="007B465B"/>
    <w:rsid w:val="007D5D0E"/>
    <w:rsid w:val="007E10DC"/>
    <w:rsid w:val="007F60EF"/>
    <w:rsid w:val="0080663F"/>
    <w:rsid w:val="00807434"/>
    <w:rsid w:val="008450C8"/>
    <w:rsid w:val="008706AD"/>
    <w:rsid w:val="00884113"/>
    <w:rsid w:val="008A49E9"/>
    <w:rsid w:val="008A569E"/>
    <w:rsid w:val="008A75CF"/>
    <w:rsid w:val="008B3F91"/>
    <w:rsid w:val="008C20D6"/>
    <w:rsid w:val="008F1312"/>
    <w:rsid w:val="00906A1A"/>
    <w:rsid w:val="00910009"/>
    <w:rsid w:val="00917B5F"/>
    <w:rsid w:val="00937087"/>
    <w:rsid w:val="00955027"/>
    <w:rsid w:val="009662CF"/>
    <w:rsid w:val="00967820"/>
    <w:rsid w:val="00976D9D"/>
    <w:rsid w:val="009837A9"/>
    <w:rsid w:val="009865A1"/>
    <w:rsid w:val="009A1098"/>
    <w:rsid w:val="009C5637"/>
    <w:rsid w:val="009E7465"/>
    <w:rsid w:val="00A17352"/>
    <w:rsid w:val="00A32867"/>
    <w:rsid w:val="00A55D92"/>
    <w:rsid w:val="00A7477F"/>
    <w:rsid w:val="00A8088F"/>
    <w:rsid w:val="00A82BF7"/>
    <w:rsid w:val="00A94867"/>
    <w:rsid w:val="00A9566B"/>
    <w:rsid w:val="00A97821"/>
    <w:rsid w:val="00AB02E8"/>
    <w:rsid w:val="00AB0EEC"/>
    <w:rsid w:val="00AC62CC"/>
    <w:rsid w:val="00AF094B"/>
    <w:rsid w:val="00AF207B"/>
    <w:rsid w:val="00AF22FE"/>
    <w:rsid w:val="00B12582"/>
    <w:rsid w:val="00B16932"/>
    <w:rsid w:val="00B502FA"/>
    <w:rsid w:val="00B64416"/>
    <w:rsid w:val="00B760B3"/>
    <w:rsid w:val="00B8024C"/>
    <w:rsid w:val="00B947E6"/>
    <w:rsid w:val="00BD1722"/>
    <w:rsid w:val="00BD54EC"/>
    <w:rsid w:val="00BE29CA"/>
    <w:rsid w:val="00C24025"/>
    <w:rsid w:val="00C340A3"/>
    <w:rsid w:val="00C4038D"/>
    <w:rsid w:val="00C5552B"/>
    <w:rsid w:val="00C7710E"/>
    <w:rsid w:val="00CB3174"/>
    <w:rsid w:val="00CB5E03"/>
    <w:rsid w:val="00CF11DB"/>
    <w:rsid w:val="00CF6AB8"/>
    <w:rsid w:val="00D00091"/>
    <w:rsid w:val="00D07631"/>
    <w:rsid w:val="00D1473D"/>
    <w:rsid w:val="00D170AF"/>
    <w:rsid w:val="00D27332"/>
    <w:rsid w:val="00D4062A"/>
    <w:rsid w:val="00D4580D"/>
    <w:rsid w:val="00D941E1"/>
    <w:rsid w:val="00DB41F3"/>
    <w:rsid w:val="00DC00F2"/>
    <w:rsid w:val="00DC1A9D"/>
    <w:rsid w:val="00DF7AA6"/>
    <w:rsid w:val="00E04BAD"/>
    <w:rsid w:val="00E13DC0"/>
    <w:rsid w:val="00E268E6"/>
    <w:rsid w:val="00E50A49"/>
    <w:rsid w:val="00E674EB"/>
    <w:rsid w:val="00E77170"/>
    <w:rsid w:val="00E855FC"/>
    <w:rsid w:val="00EA13D0"/>
    <w:rsid w:val="00EB4A9B"/>
    <w:rsid w:val="00EC6993"/>
    <w:rsid w:val="00ED1F74"/>
    <w:rsid w:val="00F30497"/>
    <w:rsid w:val="00F44623"/>
    <w:rsid w:val="00F71BD8"/>
    <w:rsid w:val="00F720D1"/>
    <w:rsid w:val="00F87AA3"/>
    <w:rsid w:val="00FA7A70"/>
    <w:rsid w:val="00FE2438"/>
    <w:rsid w:val="00FF5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3D899"/>
  <w15:docId w15:val="{A380DC4C-A560-495E-9E43-ED56C8F7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352"/>
    <w:pPr>
      <w:spacing w:line="256" w:lineRule="auto"/>
      <w:ind w:left="720"/>
      <w:contextualSpacing/>
    </w:pPr>
  </w:style>
  <w:style w:type="table" w:styleId="TableGrid">
    <w:name w:val="Table Grid"/>
    <w:basedOn w:val="TableNormal"/>
    <w:uiPriority w:val="39"/>
    <w:rsid w:val="00A173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7352"/>
    <w:rPr>
      <w:sz w:val="16"/>
      <w:szCs w:val="16"/>
    </w:rPr>
  </w:style>
  <w:style w:type="paragraph" w:styleId="CommentText">
    <w:name w:val="annotation text"/>
    <w:basedOn w:val="Normal"/>
    <w:link w:val="CommentTextChar"/>
    <w:uiPriority w:val="99"/>
    <w:semiHidden/>
    <w:unhideWhenUsed/>
    <w:rsid w:val="00A17352"/>
    <w:pPr>
      <w:spacing w:line="240" w:lineRule="auto"/>
    </w:pPr>
    <w:rPr>
      <w:sz w:val="20"/>
      <w:szCs w:val="20"/>
    </w:rPr>
  </w:style>
  <w:style w:type="character" w:customStyle="1" w:styleId="CommentTextChar">
    <w:name w:val="Comment Text Char"/>
    <w:basedOn w:val="DefaultParagraphFont"/>
    <w:link w:val="CommentText"/>
    <w:uiPriority w:val="99"/>
    <w:semiHidden/>
    <w:rsid w:val="00A17352"/>
    <w:rPr>
      <w:sz w:val="20"/>
      <w:szCs w:val="20"/>
    </w:rPr>
  </w:style>
  <w:style w:type="paragraph" w:styleId="BalloonText">
    <w:name w:val="Balloon Text"/>
    <w:basedOn w:val="Normal"/>
    <w:link w:val="BalloonTextChar"/>
    <w:uiPriority w:val="99"/>
    <w:semiHidden/>
    <w:unhideWhenUsed/>
    <w:rsid w:val="00A17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17D8"/>
    <w:rPr>
      <w:b/>
      <w:bCs/>
    </w:rPr>
  </w:style>
  <w:style w:type="character" w:customStyle="1" w:styleId="CommentSubjectChar">
    <w:name w:val="Comment Subject Char"/>
    <w:basedOn w:val="CommentTextChar"/>
    <w:link w:val="CommentSubject"/>
    <w:uiPriority w:val="99"/>
    <w:semiHidden/>
    <w:rsid w:val="006F17D8"/>
    <w:rPr>
      <w:b/>
      <w:bCs/>
      <w:sz w:val="20"/>
      <w:szCs w:val="20"/>
    </w:rPr>
  </w:style>
  <w:style w:type="paragraph" w:styleId="Header">
    <w:name w:val="header"/>
    <w:basedOn w:val="Normal"/>
    <w:link w:val="HeaderChar"/>
    <w:uiPriority w:val="99"/>
    <w:unhideWhenUsed/>
    <w:rsid w:val="009550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027"/>
  </w:style>
  <w:style w:type="paragraph" w:styleId="Footer">
    <w:name w:val="footer"/>
    <w:basedOn w:val="Normal"/>
    <w:link w:val="FooterChar"/>
    <w:uiPriority w:val="99"/>
    <w:unhideWhenUsed/>
    <w:rsid w:val="00955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5027"/>
  </w:style>
  <w:style w:type="paragraph" w:styleId="Revision">
    <w:name w:val="Revision"/>
    <w:hidden/>
    <w:uiPriority w:val="99"/>
    <w:semiHidden/>
    <w:rsid w:val="006C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KARTA INFORMACYJNA – KONTAKT JEDNORAZOWY</vt:lpstr>
    </vt:vector>
  </TitlesOfParts>
  <Company>Microsoft</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INFORMACYJNA – KONTAKT JEDNORAZOWY</dc:title>
  <dc:creator>Karolina Świąder</dc:creator>
  <cp:lastModifiedBy>Administrator</cp:lastModifiedBy>
  <cp:revision>2</cp:revision>
  <dcterms:created xsi:type="dcterms:W3CDTF">2020-04-24T11:56:00Z</dcterms:created>
  <dcterms:modified xsi:type="dcterms:W3CDTF">2020-04-24T11:56:00Z</dcterms:modified>
</cp:coreProperties>
</file>